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 WG</w:t>
      </w:r>
      <w:bookmarkEnd w:id="0"/>
      <w:bookmarkEnd w:id="1"/>
      <w:bookmarkEnd w:id="2"/>
      <w:r w:rsidR="005B5C93">
        <w:rPr>
          <w:rFonts w:cs="Arial"/>
          <w:bCs/>
          <w:sz w:val="22"/>
          <w:szCs w:val="22"/>
        </w:rPr>
        <w:t>4</w:t>
      </w:r>
      <w:r w:rsidRPr="00DA53A0">
        <w:rPr>
          <w:rFonts w:cs="Arial"/>
          <w:bCs/>
          <w:sz w:val="22"/>
          <w:szCs w:val="22"/>
        </w:rPr>
        <w:t xml:space="preserve"> Meeting </w:t>
      </w:r>
      <w:r w:rsidR="005B5C93">
        <w:rPr>
          <w:rFonts w:cs="Arial"/>
          <w:noProof w:val="0"/>
          <w:sz w:val="22"/>
          <w:szCs w:val="22"/>
        </w:rPr>
        <w:t xml:space="preserve"> #97-e                                                                       </w:t>
      </w:r>
      <w:r w:rsidR="005B5C93">
        <w:rPr>
          <w:rFonts w:cs="Arial"/>
          <w:bCs/>
          <w:sz w:val="22"/>
          <w:szCs w:val="22"/>
        </w:rPr>
        <w:t>R4-2016151</w:t>
      </w:r>
    </w:p>
    <w:p w:rsidR="004E3939" w:rsidRPr="00DA53A0" w:rsidRDefault="005B5C93" w:rsidP="004E3939">
      <w:pPr>
        <w:pStyle w:val="Header"/>
        <w:rPr>
          <w:sz w:val="22"/>
          <w:szCs w:val="22"/>
        </w:rPr>
      </w:pPr>
      <w:r>
        <w:rPr>
          <w:sz w:val="22"/>
          <w:szCs w:val="22"/>
        </w:rPr>
        <w:t xml:space="preserve">Electronic meeting, 2 – 13 November 2020 </w:t>
      </w:r>
      <w:r w:rsidR="004E3939" w:rsidRPr="00DA53A0">
        <w:rPr>
          <w:sz w:val="22"/>
          <w:szCs w:val="22"/>
        </w:rPr>
        <w:t xml:space="preserve"> </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B5C93">
        <w:rPr>
          <w:rFonts w:ascii="Arial" w:hAnsi="Arial" w:cs="Arial"/>
          <w:b/>
          <w:sz w:val="22"/>
          <w:szCs w:val="22"/>
        </w:rPr>
        <w:t>[draft]</w:t>
      </w:r>
      <w:r w:rsidRPr="004E3939">
        <w:rPr>
          <w:rFonts w:ascii="Arial" w:hAnsi="Arial" w:cs="Arial"/>
          <w:b/>
          <w:sz w:val="22"/>
          <w:szCs w:val="22"/>
        </w:rPr>
        <w:t xml:space="preserve">LS on </w:t>
      </w:r>
      <w:r w:rsidR="005B5C93" w:rsidRPr="005B5C93">
        <w:rPr>
          <w:rFonts w:ascii="Arial" w:hAnsi="Arial" w:cs="Arial"/>
          <w:b/>
          <w:sz w:val="22"/>
          <w:szCs w:val="22"/>
        </w:rPr>
        <w:t>cell-grouping UE capability for synchronous NR-DC</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B5C93" w:rsidRPr="005B5C93">
        <w:rPr>
          <w:rFonts w:ascii="Arial" w:hAnsi="Arial" w:cs="Arial"/>
          <w:b/>
          <w:bCs/>
          <w:sz w:val="22"/>
          <w:szCs w:val="22"/>
        </w:rPr>
        <w:t>R2-2008662</w:t>
      </w:r>
      <w:r w:rsidR="005B5C93">
        <w:rPr>
          <w:rFonts w:ascii="Arial" w:hAnsi="Arial" w:cs="Arial"/>
          <w:b/>
          <w:bCs/>
          <w:sz w:val="22"/>
          <w:szCs w:val="22"/>
        </w:rPr>
        <w:t xml:space="preserve"> </w:t>
      </w:r>
      <w:r w:rsidRPr="00B97703">
        <w:rPr>
          <w:rFonts w:ascii="Arial" w:hAnsi="Arial" w:cs="Arial"/>
          <w:b/>
          <w:bCs/>
          <w:sz w:val="22"/>
          <w:szCs w:val="22"/>
        </w:rPr>
        <w:t xml:space="preserve">on </w:t>
      </w:r>
      <w:r w:rsidR="005B5C93" w:rsidRPr="005B5C93">
        <w:rPr>
          <w:rFonts w:ascii="Arial" w:hAnsi="Arial" w:cs="Arial"/>
          <w:b/>
          <w:bCs/>
          <w:sz w:val="22"/>
          <w:szCs w:val="22"/>
        </w:rPr>
        <w:t>cell-grouping UE capability for synchronous NR-DC from WG2</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B5C93">
        <w:rPr>
          <w:rFonts w:ascii="Arial" w:hAnsi="Arial" w:cs="Arial"/>
          <w:b/>
          <w:bCs/>
          <w:sz w:val="22"/>
          <w:szCs w:val="22"/>
        </w:rPr>
        <w:t>Rel-16</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5B5C93" w:rsidRPr="005B5C93">
        <w:rPr>
          <w:rFonts w:ascii="Arial" w:hAnsi="Arial" w:cs="Arial"/>
          <w:b/>
          <w:bCs/>
          <w:sz w:val="22"/>
          <w:szCs w:val="22"/>
        </w:rPr>
        <w:t>LTE_NR_DC_CA_enh</w:t>
      </w:r>
      <w:proofErr w:type="spellEnd"/>
      <w:r w:rsidR="005B5C93" w:rsidRPr="005B5C93">
        <w:rPr>
          <w:rFonts w:ascii="Arial" w:hAnsi="Arial" w:cs="Arial"/>
          <w:b/>
          <w:bCs/>
          <w:sz w:val="22"/>
          <w:szCs w:val="22"/>
        </w:rPr>
        <w:t>-Core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B5C93" w:rsidRPr="005B5C93">
        <w:rPr>
          <w:rFonts w:ascii="Arial" w:hAnsi="Arial" w:cs="Arial"/>
          <w:b/>
          <w:sz w:val="22"/>
          <w:szCs w:val="22"/>
        </w:rPr>
        <w:t>TSG RAN WG4</w:t>
      </w:r>
    </w:p>
    <w:p w:rsidR="005B5C93" w:rsidRDefault="00B97703" w:rsidP="005B5C93">
      <w:pPr>
        <w:spacing w:after="60"/>
        <w:ind w:left="1985" w:hanging="1985"/>
        <w:rPr>
          <w:b/>
          <w:lang w:eastAsia="ko-KR"/>
        </w:rPr>
      </w:pPr>
      <w:r w:rsidRPr="004E3939">
        <w:rPr>
          <w:rFonts w:ascii="Arial" w:hAnsi="Arial" w:cs="Arial"/>
          <w:b/>
          <w:sz w:val="22"/>
          <w:szCs w:val="22"/>
        </w:rPr>
        <w:t>To:</w:t>
      </w:r>
      <w:r w:rsidRPr="004E3939">
        <w:rPr>
          <w:rFonts w:ascii="Arial" w:hAnsi="Arial" w:cs="Arial"/>
          <w:b/>
          <w:bCs/>
          <w:sz w:val="22"/>
          <w:szCs w:val="22"/>
        </w:rPr>
        <w:tab/>
      </w:r>
      <w:bookmarkStart w:id="8" w:name="OLE_LINK45"/>
      <w:bookmarkStart w:id="9" w:name="OLE_LINK46"/>
      <w:r w:rsidR="005B5C93" w:rsidRPr="005B5C93">
        <w:rPr>
          <w:rFonts w:asciiTheme="minorBidi" w:eastAsia="SimSun" w:hAnsiTheme="minorBidi" w:cstheme="minorBidi"/>
          <w:b/>
          <w:sz w:val="22"/>
          <w:szCs w:val="22"/>
          <w:lang w:eastAsia="zh-CN"/>
        </w:rPr>
        <w:t>TSG RAN WG2</w:t>
      </w:r>
    </w:p>
    <w:p w:rsidR="00B97703" w:rsidRPr="004E3939" w:rsidRDefault="00B97703" w:rsidP="005B5C93">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p>
    <w:bookmarkEnd w:id="8"/>
    <w:bookmarkEnd w:id="9"/>
    <w:p w:rsidR="00B97703" w:rsidRDefault="00B97703">
      <w:pPr>
        <w:spacing w:after="60"/>
        <w:ind w:left="1985" w:hanging="1985"/>
        <w:rPr>
          <w:rFonts w:ascii="Arial" w:hAnsi="Arial" w:cs="Arial"/>
          <w:bCs/>
        </w:rPr>
      </w:pPr>
    </w:p>
    <w:p w:rsidR="005B5C93" w:rsidRDefault="00B97703" w:rsidP="005B5C9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5B5C93" w:rsidRPr="005B5C93" w:rsidRDefault="005B5C93" w:rsidP="005B5C93">
      <w:pPr>
        <w:spacing w:after="60"/>
        <w:ind w:left="1985" w:hanging="1985"/>
        <w:rPr>
          <w:rFonts w:ascii="Arial" w:hAnsi="Arial" w:cs="Arial"/>
          <w:b/>
          <w:bCs/>
          <w:sz w:val="22"/>
          <w:szCs w:val="22"/>
        </w:rPr>
      </w:pPr>
      <w:r w:rsidRPr="005B5C93">
        <w:rPr>
          <w:rFonts w:ascii="Arial" w:hAnsi="Arial" w:cs="Arial"/>
          <w:b/>
          <w:bCs/>
          <w:sz w:val="22"/>
          <w:szCs w:val="22"/>
        </w:rPr>
        <w:t>Reihaneh Malekafzaliardakani</w:t>
      </w:r>
      <w:r w:rsidRPr="005B5C93">
        <w:rPr>
          <w:rFonts w:ascii="Arial" w:hAnsi="Arial" w:cs="Arial"/>
          <w:b/>
          <w:bCs/>
          <w:sz w:val="22"/>
          <w:szCs w:val="22"/>
        </w:rPr>
        <w:tab/>
      </w:r>
    </w:p>
    <w:p w:rsidR="005B5C93" w:rsidRDefault="005B5C93" w:rsidP="005B5C93">
      <w:pPr>
        <w:spacing w:after="60"/>
        <w:ind w:left="1985" w:hanging="1985"/>
        <w:rPr>
          <w:rFonts w:ascii="Arial" w:hAnsi="Arial" w:cs="Arial"/>
          <w:b/>
          <w:bCs/>
          <w:sz w:val="22"/>
          <w:szCs w:val="22"/>
        </w:rPr>
      </w:pPr>
      <w:r w:rsidRPr="005B5C93">
        <w:rPr>
          <w:rFonts w:ascii="Arial" w:hAnsi="Arial" w:cs="Arial"/>
          <w:b/>
          <w:bCs/>
          <w:sz w:val="22"/>
          <w:szCs w:val="22"/>
        </w:rPr>
        <w:t xml:space="preserve">E-mail Address: </w:t>
      </w:r>
      <w:hyperlink r:id="rId7" w:history="1">
        <w:r w:rsidRPr="0095585F">
          <w:rPr>
            <w:rStyle w:val="Hyperlink"/>
            <w:rFonts w:ascii="Arial" w:hAnsi="Arial" w:cs="Arial"/>
            <w:b/>
            <w:bCs/>
            <w:sz w:val="22"/>
            <w:szCs w:val="22"/>
          </w:rPr>
          <w:t>reihaneh.malekafzaliardakani@ericsson.com</w:t>
        </w:r>
      </w:hyperlink>
      <w:r w:rsidRPr="005B5C93">
        <w:rPr>
          <w:rFonts w:ascii="Arial" w:hAnsi="Arial" w:cs="Arial"/>
          <w:b/>
          <w:bCs/>
          <w:sz w:val="22"/>
          <w:szCs w:val="22"/>
        </w:rPr>
        <w:t xml:space="preserve"> </w:t>
      </w:r>
    </w:p>
    <w:p w:rsidR="005B5C93" w:rsidRDefault="005B5C93" w:rsidP="005B5C93">
      <w:pPr>
        <w:spacing w:after="60"/>
        <w:ind w:left="1985" w:hanging="1985"/>
        <w:rPr>
          <w:rFonts w:ascii="Arial" w:hAnsi="Arial" w:cs="Arial"/>
          <w:b/>
          <w:sz w:val="22"/>
          <w:szCs w:val="22"/>
        </w:rPr>
      </w:pPr>
    </w:p>
    <w:p w:rsidR="00B97703" w:rsidRPr="00383545" w:rsidRDefault="00383545" w:rsidP="005B5C9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Heading1"/>
      </w:pPr>
      <w:r>
        <w:t>1</w:t>
      </w:r>
      <w:r w:rsidR="002F1940">
        <w:tab/>
      </w:r>
      <w:r>
        <w:t>Overall description</w:t>
      </w:r>
    </w:p>
    <w:p w:rsidR="005B5C93" w:rsidRPr="00426A59" w:rsidRDefault="005B5C93" w:rsidP="005B5C93">
      <w:pPr>
        <w:tabs>
          <w:tab w:val="left" w:pos="6924"/>
        </w:tabs>
        <w:spacing w:after="120"/>
        <w:jc w:val="both"/>
        <w:rPr>
          <w:rFonts w:asciiTheme="majorBidi" w:hAnsiTheme="majorBidi" w:cstheme="majorBidi"/>
          <w:lang w:eastAsia="ko-KR"/>
        </w:rPr>
      </w:pPr>
      <w:r w:rsidRPr="00426A59">
        <w:rPr>
          <w:rFonts w:asciiTheme="majorBidi" w:hAnsiTheme="majorBidi" w:cstheme="majorBidi"/>
          <w:lang w:eastAsia="ko-KR"/>
        </w:rPr>
        <w:t>RAN4</w:t>
      </w:r>
      <w:r w:rsidRPr="00426A59">
        <w:rPr>
          <w:rFonts w:asciiTheme="majorBidi" w:eastAsia="SimSun" w:hAnsiTheme="majorBidi" w:cstheme="majorBidi"/>
          <w:lang w:eastAsia="zh-CN"/>
        </w:rPr>
        <w:t xml:space="preserve"> </w:t>
      </w:r>
      <w:r w:rsidRPr="00426A59">
        <w:rPr>
          <w:rFonts w:asciiTheme="majorBidi" w:hAnsiTheme="majorBidi" w:cstheme="majorBidi"/>
          <w:lang w:eastAsia="ko-KR"/>
        </w:rPr>
        <w:t>would like to thank RAN</w:t>
      </w:r>
      <w:r w:rsidRPr="00426A59">
        <w:rPr>
          <w:rFonts w:asciiTheme="majorBidi" w:eastAsia="SimSun" w:hAnsiTheme="majorBidi" w:cstheme="majorBidi"/>
          <w:lang w:eastAsia="zh-CN"/>
        </w:rPr>
        <w:t>2</w:t>
      </w:r>
      <w:r w:rsidRPr="00426A59">
        <w:rPr>
          <w:rFonts w:asciiTheme="majorBidi" w:hAnsiTheme="majorBidi" w:cstheme="majorBidi"/>
          <w:lang w:eastAsia="ko-KR"/>
        </w:rPr>
        <w:t xml:space="preserve"> for the LS on </w:t>
      </w:r>
      <w:r w:rsidRPr="00426A59">
        <w:rPr>
          <w:rFonts w:asciiTheme="majorBidi" w:hAnsiTheme="majorBidi" w:cstheme="majorBidi"/>
          <w:bCs/>
          <w:lang w:eastAsia="zh-CN"/>
        </w:rPr>
        <w:t xml:space="preserve">cell-grouping UE capability for synchronous NR-DC </w:t>
      </w:r>
      <w:r w:rsidRPr="00426A59">
        <w:rPr>
          <w:rFonts w:asciiTheme="majorBidi" w:hAnsiTheme="majorBidi" w:cstheme="majorBidi"/>
          <w:lang w:eastAsia="ko-KR"/>
        </w:rPr>
        <w:t xml:space="preserve">(R2-2008662). In the LS the following reasons are listed if the cell-grouping is necessary or not for </w:t>
      </w:r>
      <w:r w:rsidRPr="00426A59">
        <w:rPr>
          <w:rFonts w:asciiTheme="majorBidi" w:hAnsiTheme="majorBidi" w:cstheme="majorBidi"/>
        </w:rPr>
        <w:t>synchronous DC</w:t>
      </w:r>
      <w:r w:rsidRPr="00426A59">
        <w:rPr>
          <w:rFonts w:asciiTheme="majorBidi" w:hAnsiTheme="majorBidi" w:cstheme="majorBidi"/>
          <w:lang w:eastAsia="ko-KR"/>
        </w:rPr>
        <w:t xml:space="preserve">: </w:t>
      </w:r>
    </w:p>
    <w:p w:rsidR="005B5C93" w:rsidRPr="00426A59" w:rsidRDefault="005B5C93" w:rsidP="005B5C93">
      <w:pPr>
        <w:ind w:leftChars="200" w:left="400"/>
        <w:rPr>
          <w:rFonts w:asciiTheme="majorBidi" w:hAnsiTheme="majorBidi" w:cstheme="majorBidi"/>
        </w:rPr>
      </w:pPr>
      <w:r w:rsidRPr="00426A59">
        <w:rPr>
          <w:rFonts w:asciiTheme="majorBidi" w:hAnsiTheme="majorBidi" w:cstheme="majorBidi"/>
        </w:rPr>
        <w:t>Some companies think it is not necessary for the following reasons.</w:t>
      </w:r>
    </w:p>
    <w:p w:rsidR="005B5C93" w:rsidRPr="00426A59" w:rsidRDefault="005B5C93" w:rsidP="005B5C93">
      <w:pPr>
        <w:pStyle w:val="ListParagraph"/>
        <w:numPr>
          <w:ilvl w:val="0"/>
          <w:numId w:val="5"/>
        </w:numPr>
        <w:spacing w:after="0"/>
        <w:ind w:leftChars="200" w:left="760"/>
        <w:rPr>
          <w:rFonts w:asciiTheme="majorBidi" w:hAnsiTheme="majorBidi" w:cstheme="majorBidi"/>
        </w:rPr>
      </w:pPr>
      <w:r w:rsidRPr="00426A59">
        <w:rPr>
          <w:rFonts w:asciiTheme="majorBidi" w:hAnsiTheme="majorBidi" w:cstheme="majorBidi"/>
        </w:rPr>
        <w:t>In LTE, cell grouping signalling is only defined for asynchronous DC, but not for synchronous DC.</w:t>
      </w:r>
    </w:p>
    <w:p w:rsidR="005B5C93" w:rsidRPr="00426A59" w:rsidRDefault="005B5C93" w:rsidP="005B5C93">
      <w:pPr>
        <w:pStyle w:val="ListParagraph"/>
        <w:numPr>
          <w:ilvl w:val="0"/>
          <w:numId w:val="5"/>
        </w:numPr>
        <w:spacing w:after="0"/>
        <w:ind w:leftChars="200" w:left="760"/>
        <w:rPr>
          <w:rFonts w:asciiTheme="majorBidi" w:hAnsiTheme="majorBidi" w:cstheme="majorBidi"/>
        </w:rPr>
      </w:pPr>
      <w:r w:rsidRPr="00426A59">
        <w:rPr>
          <w:rFonts w:asciiTheme="majorBidi" w:hAnsiTheme="majorBidi" w:cstheme="majorBidi"/>
        </w:rPr>
        <w:t>Synchronous NR-DC is almost the same as NR CA from the UE implementation perspective.</w:t>
      </w:r>
    </w:p>
    <w:p w:rsidR="005B5C93" w:rsidRPr="00426A59" w:rsidRDefault="005B5C93" w:rsidP="005B5C93">
      <w:pPr>
        <w:pStyle w:val="ListParagraph"/>
        <w:numPr>
          <w:ilvl w:val="0"/>
          <w:numId w:val="5"/>
        </w:numPr>
        <w:spacing w:after="0"/>
        <w:ind w:leftChars="200" w:left="760"/>
        <w:rPr>
          <w:rFonts w:asciiTheme="majorBidi" w:hAnsiTheme="majorBidi" w:cstheme="majorBidi"/>
        </w:rPr>
      </w:pPr>
      <w:r w:rsidRPr="00426A59">
        <w:rPr>
          <w:rFonts w:asciiTheme="majorBidi" w:hAnsiTheme="majorBidi" w:cstheme="majorBidi"/>
        </w:rPr>
        <w:t>Supported cell grouping will be limited by NR-DC band combinations defined by RAN4.</w:t>
      </w:r>
    </w:p>
    <w:p w:rsidR="005B5C93" w:rsidRPr="00426A59" w:rsidRDefault="005B5C93" w:rsidP="005B5C93">
      <w:pPr>
        <w:ind w:leftChars="200" w:left="400"/>
        <w:rPr>
          <w:rFonts w:asciiTheme="majorBidi" w:hAnsiTheme="majorBidi" w:cstheme="majorBidi"/>
        </w:rPr>
      </w:pPr>
    </w:p>
    <w:p w:rsidR="005B5C93" w:rsidRPr="00426A59" w:rsidRDefault="005B5C93" w:rsidP="005B5C93">
      <w:pPr>
        <w:ind w:leftChars="200" w:left="400"/>
        <w:rPr>
          <w:rFonts w:asciiTheme="majorBidi" w:hAnsiTheme="majorBidi" w:cstheme="majorBidi"/>
        </w:rPr>
      </w:pPr>
      <w:r w:rsidRPr="00426A59">
        <w:rPr>
          <w:rFonts w:asciiTheme="majorBidi" w:hAnsiTheme="majorBidi" w:cstheme="majorBidi"/>
        </w:rPr>
        <w:t>Some companies think it is necessary for the following reasons.</w:t>
      </w:r>
    </w:p>
    <w:p w:rsidR="005B5C93" w:rsidRPr="00426A59" w:rsidRDefault="005B5C93" w:rsidP="005B5C93">
      <w:pPr>
        <w:pStyle w:val="ListParagraph"/>
        <w:numPr>
          <w:ilvl w:val="0"/>
          <w:numId w:val="5"/>
        </w:numPr>
        <w:spacing w:after="0"/>
        <w:ind w:leftChars="200" w:left="760"/>
        <w:rPr>
          <w:rFonts w:asciiTheme="majorBidi" w:eastAsia="Yu Mincho" w:hAnsiTheme="majorBidi" w:cstheme="majorBidi"/>
        </w:rPr>
      </w:pPr>
      <w:r w:rsidRPr="00426A59">
        <w:rPr>
          <w:rFonts w:asciiTheme="majorBidi" w:eastAsia="Yu Mincho" w:hAnsiTheme="majorBidi" w:cstheme="majorBidi"/>
        </w:rPr>
        <w:t>NR supports FR2 (as a key difference from LTE)</w:t>
      </w:r>
    </w:p>
    <w:p w:rsidR="005B5C93" w:rsidRPr="00426A59" w:rsidRDefault="005B5C93" w:rsidP="005B5C93">
      <w:pPr>
        <w:pStyle w:val="ListParagraph"/>
        <w:numPr>
          <w:ilvl w:val="1"/>
          <w:numId w:val="5"/>
        </w:numPr>
        <w:spacing w:after="0"/>
        <w:ind w:leftChars="410" w:left="1240"/>
        <w:rPr>
          <w:rFonts w:asciiTheme="majorBidi" w:eastAsia="Yu Mincho" w:hAnsiTheme="majorBidi" w:cstheme="majorBidi"/>
        </w:rPr>
      </w:pPr>
      <w:r w:rsidRPr="00426A59">
        <w:rPr>
          <w:rFonts w:asciiTheme="majorBidi" w:eastAsia="Yu Mincho" w:hAnsiTheme="majorBidi" w:cstheme="majorBidi"/>
        </w:rPr>
        <w:t>The UE may not support FR2 MCG and thus there might be need to indicate whether FR2 MCG is supported in NR-DC if RAN4 has such potential band combinations.</w:t>
      </w:r>
    </w:p>
    <w:p w:rsidR="005B5C93" w:rsidRPr="00426A59" w:rsidRDefault="005B5C93" w:rsidP="005B5C93">
      <w:pPr>
        <w:pStyle w:val="ListParagraph"/>
        <w:numPr>
          <w:ilvl w:val="1"/>
          <w:numId w:val="5"/>
        </w:numPr>
        <w:spacing w:after="0"/>
        <w:ind w:leftChars="410" w:left="1240"/>
        <w:rPr>
          <w:rFonts w:asciiTheme="majorBidi" w:eastAsia="Yu Mincho" w:hAnsiTheme="majorBidi" w:cstheme="majorBidi"/>
        </w:rPr>
      </w:pPr>
      <w:r w:rsidRPr="00426A59">
        <w:rPr>
          <w:rFonts w:asciiTheme="majorBidi" w:eastAsia="Yu Mincho" w:hAnsiTheme="majorBidi" w:cstheme="majorBidi"/>
        </w:rPr>
        <w:t>The UE may not support FR1-FR2 CA and thus there might be need to differentiate whether it is a FR1-FR2 CA or a FR1-FR2 DC.</w:t>
      </w:r>
    </w:p>
    <w:p w:rsidR="005B5C93" w:rsidRPr="00426A59" w:rsidRDefault="005B5C93" w:rsidP="005B5C93">
      <w:pPr>
        <w:pStyle w:val="ListParagraph"/>
        <w:numPr>
          <w:ilvl w:val="0"/>
          <w:numId w:val="5"/>
        </w:numPr>
        <w:spacing w:after="0"/>
        <w:ind w:leftChars="200" w:left="760"/>
        <w:rPr>
          <w:rFonts w:asciiTheme="majorBidi" w:eastAsia="Yu Mincho" w:hAnsiTheme="majorBidi" w:cstheme="majorBidi"/>
        </w:rPr>
      </w:pPr>
      <w:r w:rsidRPr="00426A59">
        <w:rPr>
          <w:rFonts w:asciiTheme="majorBidi" w:eastAsia="Yu Mincho" w:hAnsiTheme="majorBidi" w:cstheme="majorBidi"/>
        </w:rPr>
        <w:t>The UE may not support inter-CG power sharing for a given frequency range.</w:t>
      </w:r>
    </w:p>
    <w:p w:rsidR="005B5C93" w:rsidRPr="00426A59" w:rsidRDefault="005B5C93" w:rsidP="005B5C93">
      <w:pPr>
        <w:pStyle w:val="ListParagraph"/>
        <w:numPr>
          <w:ilvl w:val="0"/>
          <w:numId w:val="5"/>
        </w:numPr>
        <w:spacing w:after="0"/>
        <w:ind w:leftChars="200" w:left="760"/>
        <w:rPr>
          <w:rFonts w:asciiTheme="majorBidi" w:eastAsia="Yu Mincho" w:hAnsiTheme="majorBidi" w:cstheme="majorBidi"/>
        </w:rPr>
      </w:pPr>
      <w:r w:rsidRPr="00426A59">
        <w:rPr>
          <w:rFonts w:asciiTheme="majorBidi" w:eastAsia="Yu Mincho" w:hAnsiTheme="majorBidi" w:cstheme="majorBidi"/>
        </w:rPr>
        <w:t>The UE may not support PUCCH group across serving cells with different numerologies.</w:t>
      </w:r>
    </w:p>
    <w:p w:rsidR="005B5C93" w:rsidRPr="00426A59" w:rsidRDefault="005B5C93" w:rsidP="005B5C93">
      <w:pPr>
        <w:rPr>
          <w:rFonts w:asciiTheme="majorBidi" w:eastAsia="Yu Mincho" w:hAnsiTheme="majorBidi" w:cstheme="majorBidi"/>
        </w:rPr>
      </w:pPr>
    </w:p>
    <w:p w:rsidR="005B5C93" w:rsidRPr="00426A59" w:rsidRDefault="005B5C93" w:rsidP="005B5C93">
      <w:pPr>
        <w:spacing w:after="0"/>
        <w:rPr>
          <w:rFonts w:asciiTheme="majorBidi" w:hAnsiTheme="majorBidi" w:cstheme="majorBidi"/>
          <w:lang w:eastAsia="ko-KR"/>
        </w:rPr>
      </w:pPr>
      <w:r w:rsidRPr="00426A59">
        <w:rPr>
          <w:rFonts w:asciiTheme="majorBidi" w:hAnsiTheme="majorBidi" w:cstheme="majorBidi"/>
        </w:rPr>
        <w:t xml:space="preserve">RAN4 has discussed the reasons above and is of  the opinion that it is beneficial to define </w:t>
      </w:r>
      <w:r w:rsidRPr="00426A59">
        <w:rPr>
          <w:rFonts w:asciiTheme="majorBidi" w:hAnsiTheme="majorBidi" w:cstheme="majorBidi"/>
          <w:bCs/>
          <w:lang w:eastAsia="zh-CN"/>
        </w:rPr>
        <w:t>cell-grouping UE capability</w:t>
      </w:r>
      <w:r w:rsidRPr="00426A59">
        <w:rPr>
          <w:rFonts w:asciiTheme="majorBidi" w:hAnsiTheme="majorBidi" w:cstheme="majorBidi"/>
        </w:rPr>
        <w:t xml:space="preserve"> also for synchronous NR-DC not to limit support of deployment options. However, RAN4 recognises the concern on signalling overhead should LTE style cell grouping be adopted and that this approach would increase signalling overhead significantly. RAN4 is hoping that methods for limiting the signalling overhead used for other features could be employed also for cell grouping.</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B5C93" w:rsidRPr="000775DC">
        <w:rPr>
          <w:rFonts w:ascii="Arial" w:hAnsi="Arial" w:cs="Arial" w:hint="eastAsia"/>
          <w:b/>
          <w:lang w:eastAsia="ko-KR"/>
        </w:rPr>
        <w:t>RAN WG2</w:t>
      </w:r>
      <w:r w:rsidR="005B5C93" w:rsidRPr="000775DC">
        <w:rPr>
          <w:rFonts w:ascii="Arial" w:hAnsi="Arial" w:cs="Arial"/>
          <w:b/>
        </w:rPr>
        <w:t xml:space="preserve"> group</w:t>
      </w:r>
      <w:r w:rsidR="005B5C93" w:rsidRPr="000F4E43">
        <w:rPr>
          <w:rFonts w:ascii="Arial" w:hAnsi="Arial" w:cs="Arial"/>
          <w:b/>
        </w:rPr>
        <w:t>.</w:t>
      </w:r>
    </w:p>
    <w:p w:rsidR="00B97703" w:rsidRPr="005B5C93" w:rsidRDefault="00B97703" w:rsidP="005B5C9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5B5C93" w:rsidRPr="005B5C93">
        <w:t xml:space="preserve">RAN WG4 kindly asks RAN WG2 to take the information </w:t>
      </w:r>
      <w:r w:rsidR="00426A59">
        <w:t xml:space="preserve">above </w:t>
      </w:r>
      <w:r w:rsidR="005B5C93" w:rsidRPr="005B5C93">
        <w:t>into account.</w:t>
      </w:r>
    </w:p>
    <w:p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B5C93">
        <w:rPr>
          <w:rFonts w:cs="Arial"/>
          <w:szCs w:val="36"/>
        </w:rPr>
        <w:t xml:space="preserve">RAN </w:t>
      </w:r>
      <w:r w:rsidR="000F6242" w:rsidRPr="000F6242">
        <w:rPr>
          <w:rFonts w:cs="Arial"/>
          <w:bCs/>
          <w:szCs w:val="36"/>
        </w:rPr>
        <w:t>WG</w:t>
      </w:r>
      <w:r w:rsidR="005B5C93">
        <w:rPr>
          <w:rFonts w:cs="Arial"/>
          <w:bCs/>
          <w:szCs w:val="36"/>
        </w:rPr>
        <w:t xml:space="preserve"> 4</w:t>
      </w:r>
      <w:r w:rsidR="000F6242">
        <w:rPr>
          <w:szCs w:val="36"/>
        </w:rPr>
        <w:t xml:space="preserve"> m</w:t>
      </w:r>
      <w:r w:rsidR="000F6242" w:rsidRPr="000F6242">
        <w:rPr>
          <w:szCs w:val="36"/>
        </w:rPr>
        <w:t>eetings</w:t>
      </w:r>
    </w:p>
    <w:p w:rsidR="005B5C93" w:rsidRDefault="005B5C93" w:rsidP="002F1940">
      <w:bookmarkStart w:id="10" w:name="OLE_LINK53"/>
      <w:bookmarkStart w:id="11" w:name="OLE_LINK54"/>
      <w:r w:rsidRPr="005B5C93">
        <w:t>TSG WG4 Meeting #98-e</w:t>
      </w:r>
      <w:r w:rsidRPr="005B5C93">
        <w:tab/>
      </w:r>
      <w:r w:rsidR="00426A59">
        <w:t xml:space="preserve">                    </w:t>
      </w:r>
      <w:r w:rsidRPr="005B5C93">
        <w:t>January 25 – February 5, 2021</w:t>
      </w:r>
      <w:r w:rsidRPr="005B5C93">
        <w:tab/>
        <w:t xml:space="preserve">  </w:t>
      </w:r>
      <w:r w:rsidR="00426A59">
        <w:t xml:space="preserve">     </w:t>
      </w:r>
      <w:r w:rsidRPr="005B5C93">
        <w:t>Online</w:t>
      </w:r>
    </w:p>
    <w:bookmarkEnd w:id="10"/>
    <w:bookmarkEnd w:id="11"/>
    <w:p w:rsidR="002F1940" w:rsidRPr="002F1940" w:rsidRDefault="00426A59" w:rsidP="002F1940">
      <w:r w:rsidRPr="00426A59">
        <w:t>TSG WG4 Meeting #98-</w:t>
      </w:r>
      <w:r>
        <w:t>bis-</w:t>
      </w:r>
      <w:r w:rsidRPr="00426A59">
        <w:t>e</w:t>
      </w:r>
      <w:r w:rsidRPr="00426A59">
        <w:tab/>
        <w:t xml:space="preserve">      </w:t>
      </w:r>
      <w:r>
        <w:t>12-20 April,</w:t>
      </w:r>
      <w:r w:rsidRPr="00426A59">
        <w:t xml:space="preserve"> 2021</w:t>
      </w:r>
      <w:r w:rsidRPr="00426A59">
        <w:tab/>
        <w:t xml:space="preserve">     </w:t>
      </w:r>
      <w:r>
        <w:t xml:space="preserve">               </w:t>
      </w:r>
      <w:bookmarkStart w:id="12" w:name="_GoBack"/>
      <w:bookmarkEnd w:id="12"/>
      <w:r w:rsidRPr="00426A59">
        <w:t xml:space="preserve">  Online</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3844" w:rsidRDefault="00763844">
      <w:pPr>
        <w:spacing w:after="0"/>
      </w:pPr>
      <w:r>
        <w:separator/>
      </w:r>
    </w:p>
  </w:endnote>
  <w:endnote w:type="continuationSeparator" w:id="0">
    <w:p w:rsidR="00763844" w:rsidRDefault="007638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3844" w:rsidRDefault="00763844">
      <w:pPr>
        <w:spacing w:after="0"/>
      </w:pPr>
      <w:r>
        <w:separator/>
      </w:r>
    </w:p>
  </w:footnote>
  <w:footnote w:type="continuationSeparator" w:id="0">
    <w:p w:rsidR="00763844" w:rsidRDefault="007638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540EF8"/>
    <w:multiLevelType w:val="hybridMultilevel"/>
    <w:tmpl w:val="F610530C"/>
    <w:lvl w:ilvl="0" w:tplc="A162DF58">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294FC9"/>
    <w:rsid w:val="002F1940"/>
    <w:rsid w:val="00383545"/>
    <w:rsid w:val="00426A59"/>
    <w:rsid w:val="00433500"/>
    <w:rsid w:val="00433F71"/>
    <w:rsid w:val="00440D43"/>
    <w:rsid w:val="004E3939"/>
    <w:rsid w:val="005B5C93"/>
    <w:rsid w:val="00763844"/>
    <w:rsid w:val="007F4F92"/>
    <w:rsid w:val="008D772F"/>
    <w:rsid w:val="0099764C"/>
    <w:rsid w:val="00B97703"/>
    <w:rsid w:val="00CF608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DE13C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5B5C93"/>
    <w:rPr>
      <w:color w:val="605E5C"/>
      <w:shd w:val="clear" w:color="auto" w:fill="E1DFDD"/>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B5C93"/>
    <w:pPr>
      <w:ind w:left="720"/>
    </w:pPr>
    <w:rPr>
      <w:lang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locked/>
    <w:rsid w:val="005B5C93"/>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reihaneh.malekafzaliardakani@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TotalTime>
  <Pages>2</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3</cp:revision>
  <cp:lastPrinted>2002-04-23T07:10:00Z</cp:lastPrinted>
  <dcterms:created xsi:type="dcterms:W3CDTF">2020-10-23T16:47:00Z</dcterms:created>
  <dcterms:modified xsi:type="dcterms:W3CDTF">2020-10-23T17:02:00Z</dcterms:modified>
</cp:coreProperties>
</file>